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2363" w14:textId="77777777" w:rsidR="003A7F74" w:rsidRDefault="003A7F74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>
        <w:rPr>
          <w:rFonts w:ascii="Arial" w:hAnsi="Arial" w:cs="Arial"/>
          <w:bCs/>
          <w:spacing w:val="-3"/>
          <w:sz w:val="22"/>
          <w:szCs w:val="22"/>
        </w:rPr>
        <w:t>amends</w:t>
      </w:r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947FDE">
        <w:rPr>
          <w:rFonts w:ascii="Arial" w:hAnsi="Arial" w:cs="Arial"/>
          <w:bCs/>
          <w:i/>
          <w:spacing w:val="-3"/>
          <w:sz w:val="22"/>
          <w:szCs w:val="22"/>
        </w:rPr>
        <w:t>Heavy Vehicle National Law Act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(HVNL)</w:t>
      </w:r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improve safety and productivity in the heavy vehicle transport industry.</w:t>
      </w:r>
    </w:p>
    <w:p w14:paraId="0EE2476A" w14:textId="224E856D" w:rsidR="005254DA" w:rsidRPr="003A7F74" w:rsidRDefault="005254DA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A7F74">
        <w:rPr>
          <w:rFonts w:ascii="Arial" w:hAnsi="Arial" w:cs="Arial"/>
          <w:bCs/>
          <w:spacing w:val="-3"/>
          <w:sz w:val="22"/>
          <w:szCs w:val="22"/>
        </w:rPr>
        <w:t xml:space="preserve">Amendments to the HVNL </w:t>
      </w:r>
      <w:r w:rsidR="003957B3">
        <w:rPr>
          <w:rFonts w:ascii="Arial" w:hAnsi="Arial" w:cs="Arial"/>
          <w:bCs/>
          <w:spacing w:val="-3"/>
          <w:sz w:val="22"/>
          <w:szCs w:val="22"/>
        </w:rPr>
        <w:t>would</w:t>
      </w:r>
      <w:r w:rsidR="003957B3" w:rsidRPr="003A7F7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A7F74">
        <w:rPr>
          <w:rFonts w:ascii="Arial" w:hAnsi="Arial" w:cs="Arial"/>
          <w:bCs/>
          <w:spacing w:val="-3"/>
          <w:sz w:val="22"/>
          <w:szCs w:val="22"/>
        </w:rPr>
        <w:t xml:space="preserve">clarify existing requirements, create consistency with national </w:t>
      </w:r>
      <w:r w:rsidR="00581952">
        <w:rPr>
          <w:rFonts w:ascii="Arial" w:hAnsi="Arial" w:cs="Arial"/>
          <w:bCs/>
          <w:spacing w:val="-3"/>
          <w:sz w:val="22"/>
          <w:szCs w:val="22"/>
        </w:rPr>
        <w:t xml:space="preserve">workplace </w:t>
      </w:r>
      <w:r w:rsidRPr="003A7F74">
        <w:rPr>
          <w:rFonts w:ascii="Arial" w:hAnsi="Arial" w:cs="Arial"/>
          <w:bCs/>
          <w:spacing w:val="-3"/>
          <w:sz w:val="22"/>
          <w:szCs w:val="22"/>
        </w:rPr>
        <w:t xml:space="preserve">health and safety laws, and further improve national rules and standards that apply to heavy vehicles. A number of provisions </w:t>
      </w:r>
      <w:r w:rsidR="003957B3">
        <w:rPr>
          <w:rFonts w:ascii="Arial" w:hAnsi="Arial" w:cs="Arial"/>
          <w:bCs/>
          <w:spacing w:val="-3"/>
          <w:sz w:val="22"/>
          <w:szCs w:val="22"/>
        </w:rPr>
        <w:t>would</w:t>
      </w:r>
      <w:r w:rsidR="003957B3" w:rsidRPr="003A7F7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A7F74">
        <w:rPr>
          <w:rFonts w:ascii="Arial" w:hAnsi="Arial" w:cs="Arial"/>
          <w:bCs/>
          <w:spacing w:val="-3"/>
          <w:sz w:val="22"/>
          <w:szCs w:val="22"/>
        </w:rPr>
        <w:t>improve roadside enforcement and add clarity to the HVNL, while others are administrative or machinery in nature.</w:t>
      </w:r>
    </w:p>
    <w:p w14:paraId="19DA54B3" w14:textId="77777777" w:rsidR="003A7F74" w:rsidRDefault="003A7F74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HVNL </w:t>
      </w:r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amendments are part of an ongoing </w:t>
      </w:r>
      <w:r>
        <w:rPr>
          <w:rFonts w:ascii="Arial" w:hAnsi="Arial" w:cs="Arial"/>
          <w:bCs/>
          <w:spacing w:val="-3"/>
          <w:sz w:val="22"/>
          <w:szCs w:val="22"/>
        </w:rPr>
        <w:t>national review and maintenance process, with amendments being made</w:t>
      </w:r>
      <w:r w:rsidRPr="00947F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implement the following nationally agreed reforms:</w:t>
      </w:r>
    </w:p>
    <w:p w14:paraId="67F00A6D" w14:textId="77777777" w:rsidR="003A7F74" w:rsidRPr="003A7F74" w:rsidRDefault="003A7F74" w:rsidP="003957B3">
      <w:pPr>
        <w:numPr>
          <w:ilvl w:val="1"/>
          <w:numId w:val="4"/>
        </w:numPr>
        <w:tabs>
          <w:tab w:val="clear" w:pos="1443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3A7F74">
        <w:rPr>
          <w:rFonts w:ascii="Arial" w:hAnsi="Arial" w:cs="Arial"/>
          <w:sz w:val="22"/>
          <w:szCs w:val="22"/>
        </w:rPr>
        <w:t>recognising modifications to heavy vehicles approved in non-participating jurisdictions</w:t>
      </w:r>
    </w:p>
    <w:p w14:paraId="7ECCE8A9" w14:textId="77777777" w:rsidR="003A7F74" w:rsidRPr="003A7F74" w:rsidRDefault="003A7F74" w:rsidP="003957B3">
      <w:pPr>
        <w:numPr>
          <w:ilvl w:val="1"/>
          <w:numId w:val="4"/>
        </w:numPr>
        <w:tabs>
          <w:tab w:val="clear" w:pos="1443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3A7F74">
        <w:rPr>
          <w:rFonts w:ascii="Arial" w:hAnsi="Arial" w:cs="Arial"/>
          <w:sz w:val="22"/>
          <w:szCs w:val="22"/>
        </w:rPr>
        <w:t xml:space="preserve">amending </w:t>
      </w:r>
      <w:r w:rsidR="003957B3">
        <w:rPr>
          <w:rFonts w:ascii="Arial" w:hAnsi="Arial" w:cs="Arial"/>
          <w:sz w:val="22"/>
          <w:szCs w:val="22"/>
        </w:rPr>
        <w:t>National Heavy Vehicle Regulator (</w:t>
      </w:r>
      <w:r w:rsidRPr="003A7F74">
        <w:rPr>
          <w:rFonts w:ascii="Arial" w:hAnsi="Arial" w:cs="Arial"/>
          <w:sz w:val="22"/>
          <w:szCs w:val="22"/>
        </w:rPr>
        <w:t>NHVR</w:t>
      </w:r>
      <w:r w:rsidR="003957B3">
        <w:rPr>
          <w:rFonts w:ascii="Arial" w:hAnsi="Arial" w:cs="Arial"/>
          <w:sz w:val="22"/>
          <w:szCs w:val="22"/>
        </w:rPr>
        <w:t>)</w:t>
      </w:r>
      <w:r w:rsidRPr="003A7F74">
        <w:rPr>
          <w:rFonts w:ascii="Arial" w:hAnsi="Arial" w:cs="Arial"/>
          <w:sz w:val="22"/>
          <w:szCs w:val="22"/>
        </w:rPr>
        <w:t xml:space="preserve"> statutory functions to expressly specify that the NHVR and authorised officers can provide information, advice and education to duty holders about compliance with </w:t>
      </w:r>
      <w:r w:rsidR="00581952">
        <w:rPr>
          <w:rFonts w:ascii="Arial" w:hAnsi="Arial" w:cs="Arial"/>
          <w:sz w:val="22"/>
          <w:szCs w:val="22"/>
        </w:rPr>
        <w:t>their obligations under the law</w:t>
      </w:r>
    </w:p>
    <w:p w14:paraId="16069F45" w14:textId="77777777" w:rsidR="003A7F74" w:rsidRPr="003A7F74" w:rsidRDefault="003A7F74" w:rsidP="003957B3">
      <w:pPr>
        <w:numPr>
          <w:ilvl w:val="1"/>
          <w:numId w:val="4"/>
        </w:numPr>
        <w:tabs>
          <w:tab w:val="clear" w:pos="1443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3A7F74">
        <w:rPr>
          <w:rFonts w:ascii="Arial" w:hAnsi="Arial" w:cs="Arial"/>
          <w:sz w:val="22"/>
          <w:szCs w:val="22"/>
        </w:rPr>
        <w:t>inserting new definitions for advice purposes, vehicle defect notice and minor, major and self-clearing defect notices</w:t>
      </w:r>
    </w:p>
    <w:p w14:paraId="1718E7EB" w14:textId="77777777" w:rsidR="003A7F74" w:rsidRPr="003A7F74" w:rsidRDefault="00581952" w:rsidP="003957B3">
      <w:pPr>
        <w:numPr>
          <w:ilvl w:val="1"/>
          <w:numId w:val="4"/>
        </w:numPr>
        <w:tabs>
          <w:tab w:val="clear" w:pos="1443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removing the requirement for</w:t>
      </w:r>
      <w:r w:rsidR="003A7F74" w:rsidRPr="003A7F74">
        <w:rPr>
          <w:rFonts w:ascii="Arial" w:hAnsi="Arial" w:cs="Arial"/>
          <w:sz w:val="22"/>
          <w:szCs w:val="22"/>
        </w:rPr>
        <w:t xml:space="preserve"> road managers to identify, in their</w:t>
      </w:r>
      <w:r>
        <w:rPr>
          <w:rFonts w:ascii="Arial" w:hAnsi="Arial" w:cs="Arial"/>
          <w:sz w:val="22"/>
          <w:szCs w:val="22"/>
        </w:rPr>
        <w:t xml:space="preserve"> </w:t>
      </w:r>
      <w:r w:rsidR="003A7F74" w:rsidRPr="003A7F74">
        <w:rPr>
          <w:rFonts w:ascii="Arial" w:hAnsi="Arial" w:cs="Arial"/>
          <w:sz w:val="22"/>
          <w:szCs w:val="22"/>
        </w:rPr>
        <w:t>reasons, all the documents relevant to their decision to grant or refuse an access permit</w:t>
      </w:r>
    </w:p>
    <w:p w14:paraId="3185F1A5" w14:textId="39615E1F" w:rsidR="00581952" w:rsidRPr="00581952" w:rsidRDefault="00581952" w:rsidP="003957B3">
      <w:pPr>
        <w:numPr>
          <w:ilvl w:val="1"/>
          <w:numId w:val="4"/>
        </w:numPr>
        <w:tabs>
          <w:tab w:val="clear" w:pos="1443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bookmarkStart w:id="1" w:name="_Hlk4068129"/>
      <w:r w:rsidRPr="00581952">
        <w:rPr>
          <w:rFonts w:ascii="Arial" w:hAnsi="Arial" w:cs="Arial"/>
          <w:sz w:val="22"/>
          <w:szCs w:val="22"/>
        </w:rPr>
        <w:t xml:space="preserve">removing the NHVR’s obligation to </w:t>
      </w:r>
      <w:r w:rsidR="00547458">
        <w:rPr>
          <w:rFonts w:ascii="Arial" w:hAnsi="Arial" w:cs="Arial"/>
          <w:sz w:val="22"/>
          <w:szCs w:val="22"/>
        </w:rPr>
        <w:t xml:space="preserve">automatically </w:t>
      </w:r>
      <w:r w:rsidRPr="00581952">
        <w:rPr>
          <w:rFonts w:ascii="Arial" w:hAnsi="Arial" w:cs="Arial"/>
          <w:sz w:val="22"/>
          <w:szCs w:val="22"/>
        </w:rPr>
        <w:t>provide a statement of reasons for vehicle standards exemption (permits) and acces</w:t>
      </w:r>
      <w:r w:rsidR="00212346">
        <w:rPr>
          <w:rFonts w:ascii="Arial" w:hAnsi="Arial" w:cs="Arial"/>
          <w:sz w:val="22"/>
          <w:szCs w:val="22"/>
        </w:rPr>
        <w:t xml:space="preserve">s permits given with conditions, </w:t>
      </w:r>
      <w:r w:rsidRPr="00581952">
        <w:rPr>
          <w:rFonts w:ascii="Arial" w:hAnsi="Arial" w:cs="Arial"/>
          <w:sz w:val="22"/>
          <w:szCs w:val="22"/>
        </w:rPr>
        <w:t>or for a period less than that sought. As all permits are issued with at least one condition, there is little benefit to operators as a clear link exists between what has been applied for and the conditions imposed.</w:t>
      </w:r>
      <w:bookmarkEnd w:id="1"/>
      <w:r w:rsidR="00B132D4">
        <w:rPr>
          <w:rFonts w:ascii="Arial" w:hAnsi="Arial" w:cs="Arial"/>
          <w:sz w:val="22"/>
          <w:szCs w:val="22"/>
        </w:rPr>
        <w:t xml:space="preserve"> </w:t>
      </w:r>
      <w:bookmarkStart w:id="2" w:name="_Hlk4069464"/>
      <w:r w:rsidR="00B132D4">
        <w:rPr>
          <w:rFonts w:ascii="Arial" w:hAnsi="Arial" w:cs="Arial"/>
          <w:sz w:val="22"/>
          <w:szCs w:val="22"/>
        </w:rPr>
        <w:t xml:space="preserve">The NHVR </w:t>
      </w:r>
      <w:r w:rsidR="003957B3">
        <w:rPr>
          <w:rFonts w:ascii="Arial" w:hAnsi="Arial" w:cs="Arial"/>
          <w:sz w:val="22"/>
          <w:szCs w:val="22"/>
        </w:rPr>
        <w:t xml:space="preserve">would </w:t>
      </w:r>
      <w:r w:rsidR="00B132D4">
        <w:rPr>
          <w:rFonts w:ascii="Arial" w:hAnsi="Arial" w:cs="Arial"/>
          <w:sz w:val="22"/>
          <w:szCs w:val="22"/>
        </w:rPr>
        <w:t>provide on request a statement of reasons within 28 days.</w:t>
      </w:r>
      <w:bookmarkEnd w:id="2"/>
    </w:p>
    <w:p w14:paraId="7A942785" w14:textId="77777777" w:rsidR="005254DA" w:rsidRPr="005254DA" w:rsidRDefault="005254DA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54DA">
        <w:rPr>
          <w:rFonts w:ascii="Arial" w:hAnsi="Arial" w:cs="Arial"/>
          <w:bCs/>
          <w:spacing w:val="-3"/>
          <w:sz w:val="22"/>
          <w:szCs w:val="22"/>
        </w:rPr>
        <w:t xml:space="preserve">Consequential amendments are </w:t>
      </w:r>
      <w:r w:rsidR="008D7DF3"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Pr="005254DA">
        <w:rPr>
          <w:rFonts w:ascii="Arial" w:hAnsi="Arial" w:cs="Arial"/>
          <w:bCs/>
          <w:spacing w:val="-3"/>
          <w:sz w:val="22"/>
          <w:szCs w:val="22"/>
        </w:rPr>
        <w:t xml:space="preserve">required to the HVNL following assent of the Commonwealth’s </w:t>
      </w:r>
      <w:r w:rsidRPr="005254DA">
        <w:rPr>
          <w:rFonts w:ascii="Arial" w:hAnsi="Arial" w:cs="Arial"/>
          <w:bCs/>
          <w:i/>
          <w:spacing w:val="-3"/>
          <w:sz w:val="22"/>
          <w:szCs w:val="22"/>
        </w:rPr>
        <w:t>Road Vehicle Standards Act 2018</w:t>
      </w:r>
      <w:r w:rsidRPr="005254DA">
        <w:rPr>
          <w:rFonts w:ascii="Arial" w:hAnsi="Arial" w:cs="Arial"/>
          <w:bCs/>
          <w:spacing w:val="-3"/>
          <w:sz w:val="22"/>
          <w:szCs w:val="22"/>
        </w:rPr>
        <w:t xml:space="preserve"> (RVSA), which replaces the </w:t>
      </w:r>
      <w:r w:rsidRPr="005254DA">
        <w:rPr>
          <w:rFonts w:ascii="Arial" w:hAnsi="Arial" w:cs="Arial"/>
          <w:bCs/>
          <w:i/>
          <w:spacing w:val="-3"/>
          <w:sz w:val="22"/>
          <w:szCs w:val="22"/>
        </w:rPr>
        <w:t>Motor Vehicle Standards Act 1989</w:t>
      </w:r>
      <w:r w:rsidRPr="005254DA">
        <w:rPr>
          <w:rFonts w:ascii="Arial" w:hAnsi="Arial" w:cs="Arial"/>
          <w:bCs/>
          <w:spacing w:val="-3"/>
          <w:sz w:val="22"/>
          <w:szCs w:val="22"/>
        </w:rPr>
        <w:t>. The RVSA was assented to on 10 December 2018 and will commence on 10 December 2019.</w:t>
      </w:r>
    </w:p>
    <w:p w14:paraId="20BD1EB1" w14:textId="77777777" w:rsidR="005254DA" w:rsidRPr="005254DA" w:rsidRDefault="005254DA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54DA">
        <w:rPr>
          <w:rFonts w:ascii="Arial" w:hAnsi="Arial" w:cs="Arial"/>
          <w:bCs/>
          <w:spacing w:val="-3"/>
          <w:sz w:val="22"/>
          <w:szCs w:val="22"/>
        </w:rPr>
        <w:t>The RVSA related amendments comprise technical changes to definitions and references in the HVNL to ensure alignment with the RVSA and continued application of Australian Design Rules to in-service vehicles.</w:t>
      </w:r>
    </w:p>
    <w:p w14:paraId="025A51C2" w14:textId="3890B9A0" w:rsidR="005254DA" w:rsidRPr="00542D26" w:rsidRDefault="005254DA" w:rsidP="003957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2D26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42D26">
        <w:rPr>
          <w:rFonts w:ascii="Arial" w:hAnsi="Arial" w:cs="Arial"/>
          <w:bCs/>
          <w:spacing w:val="-3"/>
          <w:sz w:val="22"/>
          <w:szCs w:val="22"/>
        </w:rPr>
        <w:t xml:space="preserve"> the introduction of the Heavy Vehicle National Law Amendment Bill 201</w:t>
      </w:r>
      <w:r>
        <w:rPr>
          <w:rFonts w:ascii="Arial" w:hAnsi="Arial" w:cs="Arial"/>
          <w:bCs/>
          <w:spacing w:val="-3"/>
          <w:sz w:val="22"/>
          <w:szCs w:val="22"/>
        </w:rPr>
        <w:t>9 into the Legislative Assembly.</w:t>
      </w:r>
    </w:p>
    <w:p w14:paraId="5DFF4130" w14:textId="77777777" w:rsidR="005254DA" w:rsidRPr="00C07656" w:rsidRDefault="005254DA" w:rsidP="00A57B6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474B3BF" w14:textId="798316C4" w:rsidR="005254DA" w:rsidRPr="00454023" w:rsidRDefault="00A75435" w:rsidP="003957B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254DA" w:rsidRPr="00BA2AA9">
          <w:rPr>
            <w:rStyle w:val="Hyperlink"/>
            <w:rFonts w:ascii="Arial" w:hAnsi="Arial" w:cs="Arial"/>
            <w:sz w:val="22"/>
            <w:szCs w:val="22"/>
          </w:rPr>
          <w:t>Heavy Vehicle National Law Amendment Bill 2019</w:t>
        </w:r>
      </w:hyperlink>
    </w:p>
    <w:p w14:paraId="2C2060AF" w14:textId="32F04A2A" w:rsidR="003A7F74" w:rsidRPr="00581952" w:rsidRDefault="00A75435" w:rsidP="003957B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254DA" w:rsidRPr="00BA2AA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3A7F74" w:rsidRPr="00581952" w:rsidSect="00756A3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ECEC" w14:textId="77777777" w:rsidR="00997C87" w:rsidRDefault="00997C87" w:rsidP="00D6589B">
      <w:r>
        <w:separator/>
      </w:r>
    </w:p>
  </w:endnote>
  <w:endnote w:type="continuationSeparator" w:id="0">
    <w:p w14:paraId="28CD3905" w14:textId="77777777" w:rsidR="00997C87" w:rsidRDefault="00997C8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F9A4" w14:textId="77777777" w:rsidR="00997C87" w:rsidRDefault="00997C87" w:rsidP="00D6589B">
      <w:r>
        <w:separator/>
      </w:r>
    </w:p>
  </w:footnote>
  <w:footnote w:type="continuationSeparator" w:id="0">
    <w:p w14:paraId="06A6FDBF" w14:textId="77777777" w:rsidR="00997C87" w:rsidRDefault="00997C8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E6F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4290A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DB471B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47F80">
      <w:rPr>
        <w:rFonts w:ascii="Arial" w:hAnsi="Arial" w:cs="Arial"/>
        <w:b/>
        <w:color w:val="auto"/>
        <w:sz w:val="22"/>
        <w:szCs w:val="22"/>
        <w:lang w:eastAsia="en-US"/>
      </w:rPr>
      <w:t>April</w:t>
    </w:r>
    <w:r w:rsidR="003A7F74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7E7A8C75" w14:textId="77777777" w:rsidR="003A7F74" w:rsidRDefault="003A7F74" w:rsidP="003A7F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Heavy Vehicle National Law Amendment Bill 2019</w:t>
    </w:r>
  </w:p>
  <w:p w14:paraId="3E6B59B1" w14:textId="77777777" w:rsidR="003A7F74" w:rsidRDefault="003A7F74" w:rsidP="003A7F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Transport and Main Roads </w:t>
    </w:r>
  </w:p>
  <w:p w14:paraId="375CB87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814"/>
    <w:multiLevelType w:val="multilevel"/>
    <w:tmpl w:val="07B4E84A"/>
    <w:lvl w:ilvl="0">
      <w:start w:val="1"/>
      <w:numFmt w:val="decimal"/>
      <w:lvlRestart w:val="0"/>
      <w:pStyle w:val="CabinetNumberListLeve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1" w15:restartNumberingAfterBreak="0">
    <w:nsid w:val="37A73315"/>
    <w:multiLevelType w:val="hybridMultilevel"/>
    <w:tmpl w:val="E5C2CD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862960"/>
    <w:multiLevelType w:val="hybridMultilevel"/>
    <w:tmpl w:val="474C85E8"/>
    <w:lvl w:ilvl="0" w:tplc="0C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21"/>
    <w:rsid w:val="0005318D"/>
    <w:rsid w:val="00080F8F"/>
    <w:rsid w:val="0010384C"/>
    <w:rsid w:val="00174117"/>
    <w:rsid w:val="001B23BD"/>
    <w:rsid w:val="001D3884"/>
    <w:rsid w:val="00212346"/>
    <w:rsid w:val="00294865"/>
    <w:rsid w:val="003957B3"/>
    <w:rsid w:val="003A3BDD"/>
    <w:rsid w:val="003A7F74"/>
    <w:rsid w:val="00501C66"/>
    <w:rsid w:val="005254DA"/>
    <w:rsid w:val="00547458"/>
    <w:rsid w:val="00550873"/>
    <w:rsid w:val="00581952"/>
    <w:rsid w:val="007265D0"/>
    <w:rsid w:val="00732E22"/>
    <w:rsid w:val="00741C20"/>
    <w:rsid w:val="00756A32"/>
    <w:rsid w:val="007F44F4"/>
    <w:rsid w:val="008D7DF3"/>
    <w:rsid w:val="00904077"/>
    <w:rsid w:val="00937A4A"/>
    <w:rsid w:val="00947F80"/>
    <w:rsid w:val="00997C87"/>
    <w:rsid w:val="00A32C21"/>
    <w:rsid w:val="00A57B61"/>
    <w:rsid w:val="00A672CE"/>
    <w:rsid w:val="00A75435"/>
    <w:rsid w:val="00AA4DE7"/>
    <w:rsid w:val="00B132D4"/>
    <w:rsid w:val="00BA2AA9"/>
    <w:rsid w:val="00C75E67"/>
    <w:rsid w:val="00CB1501"/>
    <w:rsid w:val="00CD7A50"/>
    <w:rsid w:val="00CF0D8A"/>
    <w:rsid w:val="00D6589B"/>
    <w:rsid w:val="00E634DD"/>
    <w:rsid w:val="00F45B99"/>
    <w:rsid w:val="00F757D2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C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CabinetNumberListLevel1">
    <w:name w:val="Cabinet_Number List (Level 1)"/>
    <w:basedOn w:val="Normal"/>
    <w:rsid w:val="003A7F74"/>
    <w:pPr>
      <w:keepLines/>
      <w:numPr>
        <w:numId w:val="3"/>
      </w:numPr>
      <w:spacing w:after="120" w:line="320" w:lineRule="exact"/>
      <w:jc w:val="both"/>
    </w:pPr>
    <w:rPr>
      <w:color w:val="auto"/>
      <w:sz w:val="22"/>
      <w:lang w:eastAsia="en-US"/>
    </w:rPr>
  </w:style>
  <w:style w:type="paragraph" w:styleId="ListParagraph">
    <w:name w:val="List Paragraph"/>
    <w:basedOn w:val="ListBullet"/>
    <w:uiPriority w:val="34"/>
    <w:qFormat/>
    <w:rsid w:val="00581952"/>
    <w:pPr>
      <w:numPr>
        <w:numId w:val="0"/>
      </w:numPr>
      <w:spacing w:after="120" w:line="260" w:lineRule="atLeast"/>
      <w:contextualSpacing w:val="0"/>
    </w:pPr>
    <w:rPr>
      <w:rFonts w:asciiTheme="minorHAnsi" w:hAnsiTheme="minorHAnsi"/>
      <w:color w:val="auto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581952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4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4DD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4DD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BA2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A75F6-14C7-4830-94D9-6FAED3B32AE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C24A6E-37E5-4D6B-8B88-758FA0919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06B60-D144-4759-9F22-88EC989B5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2052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2407</CharactersWithSpaces>
  <SharedDoc>false</SharedDoc>
  <HyperlinkBase>https://www.cabinet.qld.gov.au/documents/2019/Apr/HVBill/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2019-03-27T02:59:00Z</dcterms:created>
  <dcterms:modified xsi:type="dcterms:W3CDTF">2019-12-11T09:18:00Z</dcterms:modified>
  <cp:category>Legislation,Transport,Safety,Roads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